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14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 </w:t>
      </w:r>
      <w:r>
        <w:rPr>
          <w:rFonts w:ascii="Times New Roman" w:eastAsia="Times New Roman" w:hAnsi="Times New Roman" w:cs="Times New Roman"/>
          <w:sz w:val="25"/>
          <w:szCs w:val="25"/>
        </w:rPr>
        <w:t>Сухроба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и проживающего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4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13.08.2024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24.08.2024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7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01.01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6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03.12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03.12</w:t>
      </w:r>
      <w:r>
        <w:rPr>
          <w:rFonts w:ascii="Times New Roman" w:eastAsia="Times New Roman" w:hAnsi="Times New Roman" w:cs="Times New Roman"/>
          <w:sz w:val="25"/>
          <w:szCs w:val="25"/>
        </w:rPr>
        <w:t>.2024 после установленного срока не исключает наличие в действиях Комилджонзада С.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 </w:t>
      </w:r>
      <w:r>
        <w:rPr>
          <w:rFonts w:ascii="Times New Roman" w:eastAsia="Times New Roman" w:hAnsi="Times New Roman" w:cs="Times New Roman"/>
          <w:sz w:val="25"/>
          <w:szCs w:val="25"/>
        </w:rPr>
        <w:t>Сухроба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0412365400395000752520136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8rplc-56">
    <w:name w:val="cat-UserDefined grp-48 rplc-56"/>
    <w:basedOn w:val="DefaultParagraphFont"/>
  </w:style>
  <w:style w:type="character" w:customStyle="1" w:styleId="cat-UserDefinedgrp-49rplc-59">
    <w:name w:val="cat-UserDefined grp-4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